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Ngychom Lending — User Manual</w:t>
      </w:r>
    </w:p>
    <w:p>
      <w:pPr>
        <w:pStyle w:val="ListParagraph"/>
      </w:pPr>
      <w:r>
        <w:t xml:space="preserve">1. What the platform does</w:t>
      </w:r>
    </w:p>
    <w:p>
      <w:pPr>
        <w:pStyle w:val="ListParagraph"/>
      </w:pPr>
      <w:r>
        <w:t xml:space="preserve">2. Roles and access</w:t>
      </w:r>
    </w:p>
    <w:p>
      <w:pPr>
        <w:pStyle w:val="ListParagraph"/>
      </w:pPr>
      <w:r>
        <w:t xml:space="preserve">3. Borrower guide — register, KYC, apply, offer, repay</w:t>
      </w:r>
    </w:p>
    <w:p>
      <w:pPr>
        <w:pStyle w:val="ListParagraph"/>
      </w:pPr>
      <w:r>
        <w:t xml:space="preserve">4. Underwriting guide — pipeline, rules, bureau, decisions</w:t>
      </w:r>
    </w:p>
    <w:p>
      <w:pPr>
        <w:pStyle w:val="ListParagraph"/>
      </w:pPr>
      <w:r>
        <w:t xml:space="preserve">5. Servicing — disbursement, payments, delinquency, collections</w:t>
      </w:r>
    </w:p>
    <w:p>
      <w:pPr>
        <w:pStyle w:val="ListParagraph"/>
      </w:pPr>
      <w:r>
        <w:t xml:space="preserve">6. Configuration — products and rules</w:t>
      </w:r>
    </w:p>
    <w:p>
      <w:pPr>
        <w:pStyle w:val="ListParagraph"/>
      </w:pPr>
      <w:r>
        <w:t xml:space="preserve">7. Administration — users, settings, audit, data export</w:t>
      </w:r>
    </w:p>
    <w:p>
      <w:pPr>
        <w:pStyle w:val="ListParagraph"/>
      </w:pPr>
      <w:r>
        <w:t xml:space="preserve">8. Reports</w:t>
      </w:r>
    </w:p>
    <w:p>
      <w:pPr>
        <w:pStyle w:val="ListParagraph"/>
      </w:pPr>
      <w:r>
        <w:t xml:space="preserve">9. Troubleshooting</w:t>
      </w:r>
    </w:p>
    <w:p>
      <w:pPr>
        <w:pStyle w:val="ListParagraph"/>
      </w:pPr>
      <w:r>
        <w:t xml:space="preserve">10. Glossary</w:t>
      </w:r>
    </w:p>
    <w:p>
      <w:pPr>
        <w:pStyle w:val="Heading1"/>
      </w:pPr>
      <w:r>
        <w:t xml:space="preserve">1. What the platform does</w:t>
      </w:r>
    </w:p>
    <w:p>
      <w:pPr>
        <w:pStyle w:val="Normal"/>
      </w:pPr>
      <w:r>
        <w:t xml:space="preserve">Ngychom Lending serves two borrower segments — personal loans and small business loans — in one application, with a borrower portal and a lender back office. It covers the whole lifecycle: origination, instant rules-based decisioning with an optional bureau score, offers and electronic signature, disbursement, repayment servicing, delinquency and collections, and reporting.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Area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it means</w:t>
            </w:r>
          </w:p>
        </w:tc>
      </w:tr>
      <w:tr>
        <w:tc>
          <w:tcPr>
            <w:tcW w:w="0" w:type="auto"/>
          </w:tcPr>
          <w:p>
            <w:r>
              <w:t xml:space="preserve">Borrower portal</w:t>
            </w:r>
          </w:p>
        </w:tc>
        <w:tc>
          <w:tcPr>
            <w:tcW w:w="0" w:type="auto"/>
          </w:tcPr>
          <w:p>
            <w:r>
              <w:t xml:space="preserve">Register, complete KYC (BVN/NIN with consent), apply, receive and accept an offer, view the repayment schedule, pay instalments, upload documents, download statements.</w:t>
            </w:r>
          </w:p>
        </w:tc>
      </w:tr>
      <w:tr>
        <w:tc>
          <w:tcPr>
            <w:tcW w:w="0" w:type="auto"/>
          </w:tcPr>
          <w:p>
            <w:r>
              <w:t xml:space="preserve">Decisioning</w:t>
            </w:r>
          </w:p>
        </w:tc>
        <w:tc>
          <w:tcPr>
            <w:tcW w:w="0" w:type="auto"/>
          </w:tcPr>
          <w:p>
            <w:r>
              <w:t xml:space="preserve">Configurable rules (income, DTI, tenure, KYC, watchlist, bureau band) decide auto-approval, referral to underwriting, or decline — plus a bureau score that can override within limits.</w:t>
            </w:r>
          </w:p>
        </w:tc>
      </w:tr>
      <w:tr>
        <w:tc>
          <w:tcPr>
            <w:tcW w:w="0" w:type="auto"/>
          </w:tcPr>
          <w:p>
            <w:r>
              <w:t xml:space="preserve">Back office</w:t>
            </w:r>
          </w:p>
        </w:tc>
        <w:tc>
          <w:tcPr>
            <w:tcW w:w="0" w:type="auto"/>
          </w:tcPr>
          <w:p>
            <w:r>
              <w:t xml:space="preserve">Work queue, application workbench with counter-offers, disbursement, payment posting, delinquency scan, collections log, write-off, products, rules, users, audit.</w:t>
            </w:r>
          </w:p>
        </w:tc>
      </w:tr>
      <w:tr>
        <w:tc>
          <w:tcPr>
            <w:tcW w:w="0" w:type="auto"/>
          </w:tcPr>
          <w:p>
            <w:r>
              <w:t xml:space="preserve">Money movement</w:t>
            </w:r>
          </w:p>
        </w:tc>
        <w:tc>
          <w:tcPr>
            <w:tcW w:w="0" w:type="auto"/>
          </w:tcPr>
          <w:p>
            <w:r>
              <w:t xml:space="preserve">Simulated in this build. The same code paths are used for real integrations (NIP transfer, Paystack, Flutterwave, Mono) once keys are configured.</w:t>
            </w:r>
          </w:p>
        </w:tc>
      </w:tr>
    </w:tbl>
    <w:p/>
    <w:p>
      <w:pPr>
        <w:pStyle w:val="Heading1"/>
      </w:pPr>
      <w:r>
        <w:t xml:space="preserve">2. Roles and access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Lands 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Can do</w:t>
            </w:r>
          </w:p>
        </w:tc>
      </w:tr>
      <w:tr>
        <w:tc>
          <w:tcPr>
            <w:tcW w:w="0" w:type="auto"/>
          </w:tcPr>
          <w:p>
            <w:r>
              <w:t xml:space="preserve">borrower</w:t>
            </w:r>
          </w:p>
        </w:tc>
        <w:tc>
          <w:tcPr>
            <w:tcW w:w="0" w:type="auto"/>
          </w:tcPr>
          <w:p>
            <w:r>
              <w:t xml:space="preserve">Dashboard</w:t>
            </w:r>
          </w:p>
        </w:tc>
        <w:tc>
          <w:tcPr>
            <w:tcW w:w="0" w:type="auto"/>
          </w:tcPr>
          <w:p>
            <w:r>
              <w:t xml:space="preserve">Own applications, offers, loans, payments, documents and profile. Nothing else.</w:t>
            </w:r>
          </w:p>
        </w:tc>
      </w:tr>
      <w:tr>
        <w:tc>
          <w:tcPr>
            <w:tcW w:w="0" w:type="auto"/>
          </w:tcPr>
          <w:p>
            <w:r>
              <w:t xml:space="preserve">underwriter</w:t>
            </w:r>
          </w:p>
        </w:tc>
        <w:tc>
          <w:tcPr>
            <w:tcW w:w="0" w:type="auto"/>
          </w:tcPr>
          <w:p>
            <w:r>
              <w:t xml:space="preserve">Back office</w:t>
            </w:r>
          </w:p>
        </w:tc>
        <w:tc>
          <w:tcPr>
            <w:tcW w:w="0" w:type="auto"/>
          </w:tcPr>
          <w:p>
            <w:r>
              <w:t xml:space="preserve">Pipeline, application decisions, disbursement, payment posting, collections, products, rules, reports.</w:t>
            </w:r>
          </w:p>
        </w:tc>
      </w:tr>
      <w:tr>
        <w:tc>
          <w:tcPr>
            <w:tcW w:w="0" w:type="auto"/>
          </w:tcPr>
          <w:p>
            <w:r>
              <w:t xml:space="preserve">admin</w:t>
            </w:r>
          </w:p>
        </w:tc>
        <w:tc>
          <w:tcPr>
            <w:tcW w:w="0" w:type="auto"/>
          </w:tcPr>
          <w:p>
            <w:r>
              <w:t xml:space="preserve">Back office</w:t>
            </w:r>
          </w:p>
        </w:tc>
        <w:tc>
          <w:tcPr>
            <w:tcW w:w="0" w:type="auto"/>
          </w:tcPr>
          <w:p>
            <w:r>
              <w:t xml:space="preserve">Everything an underwriter can, plus Users &amp; KYC, Settings and the Audit trail.</w:t>
            </w:r>
          </w:p>
        </w:tc>
      </w:tr>
      <w:tr>
        <w:tc>
          <w:tcPr>
            <w:tcW w:w="0" w:type="auto"/>
          </w:tcPr>
          <w:p>
            <w:r>
              <w:t xml:space="preserve">superadmin</w:t>
            </w:r>
          </w:p>
        </w:tc>
        <w:tc>
          <w:tcPr>
            <w:tcW w:w="0" w:type="auto"/>
          </w:tcPr>
          <w:p>
            <w:r>
              <w:t xml:space="preserve">Back office</w:t>
            </w:r>
          </w:p>
        </w:tc>
        <w:tc>
          <w:tcPr>
            <w:tcW w:w="0" w:type="auto"/>
          </w:tcPr>
          <w:p>
            <w:r>
              <w:t xml:space="preserve">Universal access (workspace convention).</w:t>
            </w:r>
          </w:p>
        </w:tc>
      </w:tr>
    </w:tbl>
    <w:p/>
    <w:p>
      <w:pPr>
        <w:pStyle w:val="Heading1"/>
      </w:pPr>
      <w:r>
        <w:t xml:space="preserve">3. Borrower guide</w:t>
      </w:r>
    </w:p>
    <w:p>
      <w:pPr>
        <w:pStyle w:val="Heading2"/>
      </w:pPr>
      <w:r>
        <w:t xml:space="preserve">3.1 Register and verify (KYC)</w:t>
      </w:r>
    </w:p>
    <w:p>
      <w:pPr>
        <w:pStyle w:val="Heading2"/>
      </w:pPr>
      <w:r>
        <w:t xml:space="preserve">3.2 Apply for a loan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Outcome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it means</w:t>
            </w:r>
          </w:p>
        </w:tc>
      </w:tr>
      <w:tr>
        <w:tc>
          <w:tcPr>
            <w:tcW w:w="0" w:type="auto"/>
          </w:tcPr>
          <w:p>
            <w:r>
              <w:t xml:space="preserve">Auto-approved</w:t>
            </w:r>
          </w:p>
        </w:tc>
        <w:tc>
          <w:tcPr>
            <w:tcW w:w="0" w:type="auto"/>
          </w:tcPr>
          <w:p>
            <w:r>
              <w:t xml:space="preserve">Every rule passed at a comfortable margin — an offer is generated straight away.</w:t>
            </w:r>
          </w:p>
        </w:tc>
      </w:tr>
      <w:tr>
        <w:tc>
          <w:tcPr>
            <w:tcW w:w="0" w:type="auto"/>
          </w:tcPr>
          <w:p>
            <w:r>
              <w:t xml:space="preserve">Under review</w:t>
            </w:r>
          </w:p>
        </w:tc>
        <w:tc>
          <w:tcPr>
            <w:tcW w:w="0" w:type="auto"/>
          </w:tcPr>
          <w:p>
            <w:r>
              <w:t xml:space="preserve">Referred to a human underwriter, either because a rule flagged it or the amount requires review.</w:t>
            </w:r>
          </w:p>
        </w:tc>
      </w:tr>
      <w:tr>
        <w:tc>
          <w:tcPr>
            <w:tcW w:w="0" w:type="auto"/>
          </w:tcPr>
          <w:p>
            <w:r>
              <w:t xml:space="preserve">Declined</w:t>
            </w:r>
          </w:p>
        </w:tc>
        <w:tc>
          <w:tcPr>
            <w:tcW w:w="0" w:type="auto"/>
          </w:tcPr>
          <w:p>
            <w:r>
              <w:t xml:space="preserve">A hard rule failed (KYC, watchlist, DTI, tenure) — the reason is shown on the application.</w:t>
            </w:r>
          </w:p>
        </w:tc>
      </w:tr>
    </w:tbl>
    <w:p/>
    <w:p>
      <w:pPr>
        <w:pStyle w:val="Heading2"/>
      </w:pPr>
      <w:r>
        <w:t xml:space="preserve">3.3 Accept the offer</w:t>
      </w:r>
    </w:p>
    <w:p>
      <w:pPr>
        <w:pStyle w:val="Normal"/>
      </w:pPr>
      <w:r>
        <w:t xml:space="preserve">An offer states the amount, monthly interest rate, tenure, monthly payment, origination fee and total repayable. Accepting is an electronic signature. If underwriting counter-offered (a different amount, rate or tenure), the offer on screen is the one on the table. After acceptance the loan moves to disbursement and a repayment schedule is generated.</w:t>
      </w:r>
    </w:p>
    <w:p>
      <w:pPr>
        <w:pStyle w:val="Heading2"/>
      </w:pPr>
      <w:r>
        <w:t xml:space="preserve">3.4 Repay</w:t>
      </w:r>
    </w:p>
    <w:p>
      <w:pPr>
        <w:pStyle w:val="Heading1"/>
      </w:pPr>
      <w:r>
        <w:t xml:space="preserve">4. Underwriting guide</w:t>
      </w:r>
    </w:p>
    <w:p>
      <w:pPr>
        <w:pStyle w:val="Heading2"/>
      </w:pPr>
      <w:r>
        <w:t xml:space="preserve">4.1 The work queue</w:t>
      </w:r>
    </w:p>
    <w:p>
      <w:pPr>
        <w:pStyle w:val="Normal"/>
      </w:pPr>
      <w:r>
        <w:t xml:space="preserve">The back-office dashboard shows what needs attention: applications under review, offers accepted awaiting disbursement, and loans with overdue instalments. Work them in date order; the queue is the lender's to-do list.</w:t>
      </w:r>
    </w:p>
    <w:p>
      <w:pPr>
        <w:pStyle w:val="Heading2"/>
      </w:pPr>
      <w:r>
        <w:t xml:space="preserve">4.2 Deciding an application</w:t>
      </w:r>
    </w:p>
    <w:p>
      <w:pPr>
        <w:pStyle w:val="Heading2"/>
      </w:pPr>
      <w:r>
        <w:t xml:space="preserve">4.3 The rules engine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Rule type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Typical use</w:t>
            </w:r>
          </w:p>
        </w:tc>
      </w:tr>
      <w:tr>
        <w:tc>
          <w:tcPr>
            <w:tcW w:w="0" w:type="auto"/>
          </w:tcPr>
          <w:p>
            <w:r>
              <w:t xml:space="preserve">Eligibility</w:t>
            </w:r>
          </w:p>
        </w:tc>
        <w:tc>
          <w:tcPr>
            <w:tcW w:w="0" w:type="auto"/>
          </w:tcPr>
          <w:p>
            <w:r>
              <w:t xml:space="preserve">KYC status, watchlist, minimum time in business, product limits.</w:t>
            </w:r>
          </w:p>
        </w:tc>
      </w:tr>
      <w:tr>
        <w:tc>
          <w:tcPr>
            <w:tcW w:w="0" w:type="auto"/>
          </w:tcPr>
          <w:p>
            <w:r>
              <w:t xml:space="preserve">Affordability</w:t>
            </w:r>
          </w:p>
        </w:tc>
        <w:tc>
          <w:tcPr>
            <w:tcW w:w="0" w:type="auto"/>
          </w:tcPr>
          <w:p>
            <w:r>
              <w:t xml:space="preserve">Debt-to-income ceiling, minimum declared income, instalment-to-income ratio.</w:t>
            </w:r>
          </w:p>
        </w:tc>
      </w:tr>
      <w:tr>
        <w:tc>
          <w:tcPr>
            <w:tcW w:w="0" w:type="auto"/>
          </w:tcPr>
          <w:p>
            <w:r>
              <w:t xml:space="preserve">Risk</w:t>
            </w:r>
          </w:p>
        </w:tc>
        <w:tc>
          <w:tcPr>
            <w:tcW w:w="0" w:type="auto"/>
          </w:tcPr>
          <w:p>
            <w:r>
              <w:t xml:space="preserve">Bureau score bands, maximum tenure for the amount, loan-to-income cap.</w:t>
            </w:r>
          </w:p>
        </w:tc>
      </w:tr>
      <w:tr>
        <w:tc>
          <w:tcPr>
            <w:tcW w:w="0" w:type="auto"/>
          </w:tcPr>
          <w:p>
            <w:r>
              <w:t xml:space="preserve">Policy</w:t>
            </w:r>
          </w:p>
        </w:tc>
        <w:tc>
          <w:tcPr>
            <w:tcW w:w="0" w:type="auto"/>
          </w:tcPr>
          <w:p>
            <w:r>
              <w:t xml:space="preserve">Auto-approval ceiling — anything above it always goes to a human.</w:t>
            </w:r>
          </w:p>
        </w:tc>
      </w:tr>
    </w:tbl>
    <w:p/>
    <w:p>
      <w:pPr>
        <w:pStyle w:val="Heading1"/>
      </w:pPr>
      <w:r>
        <w:t xml:space="preserve">5. Servicing</w:t>
      </w:r>
    </w:p>
    <w:p>
      <w:pPr>
        <w:pStyle w:val="Heading1"/>
      </w:pPr>
      <w:r>
        <w:t xml:space="preserve">6. Configuration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Setting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Effect</w:t>
            </w:r>
          </w:p>
        </w:tc>
      </w:tr>
      <w:tr>
        <w:tc>
          <w:tcPr>
            <w:tcW w:w="0" w:type="auto"/>
          </w:tcPr>
          <w:p>
            <w:r>
              <w:t xml:space="preserve">Module</w:t>
            </w:r>
          </w:p>
        </w:tc>
        <w:tc>
          <w:tcPr>
            <w:tcW w:w="0" w:type="auto"/>
          </w:tcPr>
          <w:p>
            <w:r>
              <w:t xml:space="preserve">Personal or business — determines which fields the applicant completes.</w:t>
            </w:r>
          </w:p>
        </w:tc>
      </w:tr>
      <w:tr>
        <w:tc>
          <w:tcPr>
            <w:tcW w:w="0" w:type="auto"/>
          </w:tcPr>
          <w:p>
            <w:r>
              <w:t xml:space="preserve">Amount / tenure range</w:t>
            </w:r>
          </w:p>
        </w:tc>
        <w:tc>
          <w:tcPr>
            <w:tcW w:w="0" w:type="auto"/>
          </w:tcPr>
          <w:p>
            <w:r>
              <w:t xml:space="preserve">Enforced on the apply form and by the rules.</w:t>
            </w:r>
          </w:p>
        </w:tc>
      </w:tr>
      <w:tr>
        <w:tc>
          <w:tcPr>
            <w:tcW w:w="0" w:type="auto"/>
          </w:tcPr>
          <w:p>
            <w:r>
              <w:t xml:space="preserve">Monthly interest %</w:t>
            </w:r>
          </w:p>
        </w:tc>
        <w:tc>
          <w:tcPr>
            <w:tcW w:w="0" w:type="auto"/>
          </w:tcPr>
          <w:p>
            <w:r>
              <w:t xml:space="preserve">Drives the amortisation schedule and total repayable.</w:t>
            </w:r>
          </w:p>
        </w:tc>
      </w:tr>
      <w:tr>
        <w:tc>
          <w:tcPr>
            <w:tcW w:w="0" w:type="auto"/>
          </w:tcPr>
          <w:p>
            <w:r>
              <w:t xml:space="preserve">Fee % (origination)</w:t>
            </w:r>
          </w:p>
        </w:tc>
        <w:tc>
          <w:tcPr>
            <w:tcW w:w="0" w:type="auto"/>
          </w:tcPr>
          <w:p>
            <w:r>
              <w:t xml:space="preserve">Charged once and disclosed on the offer.</w:t>
            </w:r>
          </w:p>
        </w:tc>
      </w:tr>
      <w:tr>
        <w:tc>
          <w:tcPr>
            <w:tcW w:w="0" w:type="auto"/>
          </w:tcPr>
          <w:p>
            <w:r>
              <w:t xml:space="preserve">Late fee %</w:t>
            </w:r>
          </w:p>
        </w:tc>
        <w:tc>
          <w:tcPr>
            <w:tcW w:w="0" w:type="auto"/>
          </w:tcPr>
          <w:p>
            <w:r>
              <w:t xml:space="preserve">Applied per overdue instalment by the delinquency scan.</w:t>
            </w:r>
          </w:p>
        </w:tc>
      </w:tr>
      <w:tr>
        <w:tc>
          <w:tcPr>
            <w:tcW w:w="0" w:type="auto"/>
          </w:tcPr>
          <w:p>
            <w:r>
              <w:t xml:space="preserve">Active toggle</w:t>
            </w:r>
          </w:p>
        </w:tc>
        <w:tc>
          <w:tcPr>
            <w:tcW w:w="0" w:type="auto"/>
          </w:tcPr>
          <w:p>
            <w:r>
              <w:t xml:space="preserve">Withdraw a product from new applications without touching existing loans.</w:t>
            </w:r>
          </w:p>
        </w:tc>
      </w:tr>
    </w:tbl>
    <w:p/>
    <w:p>
      <w:pPr>
        <w:pStyle w:val="Heading1"/>
      </w:pPr>
      <w:r>
        <w:t xml:space="preserve">7. Administration</w:t>
      </w:r>
    </w:p>
    <w:p>
      <w:pPr>
        <w:pStyle w:val="Heading2"/>
      </w:pPr>
      <w:r>
        <w:t xml:space="preserve">7.1 Users, KYC and watchlist</w:t>
      </w:r>
    </w:p>
    <w:p>
      <w:pPr>
        <w:pStyle w:val="Normal"/>
      </w:pPr>
      <w:r>
        <w:t xml:space="preserve">Under Users &amp; KYC an administrator reviews identity decisions and watchlist flags, and controls who has back-office access. Borrowers only ever see their own loans.</w:t>
      </w:r>
    </w:p>
    <w:p>
      <w:pPr>
        <w:pStyle w:val="Heading2"/>
      </w:pPr>
      <w:r>
        <w:t xml:space="preserve">7.2 Settings and data export</w:t>
      </w:r>
    </w:p>
    <w:p>
      <w:pPr>
        <w:pStyle w:val="Normal"/>
      </w:pPr>
      <w:r>
        <w:t xml:space="preserve">Settings holds the display name and the simulated-money banner. The data backup exports the whole book — applications, schedules, repayments, document metadata, consents and the audit trail — as one JSON file, with credentials excluded.</w:t>
      </w:r>
    </w:p>
    <w:p>
      <w:pPr>
        <w:pStyle w:val="Heading2"/>
      </w:pPr>
      <w:r>
        <w:t xml:space="preserve">7.3 Audit trail</w:t>
      </w:r>
    </w:p>
    <w:p>
      <w:pPr>
        <w:pStyle w:val="Normal"/>
      </w:pPr>
      <w:r>
        <w:t xml:space="preserve">Every mutation is recorded with actor, role, entity, details and IP, and can be filtered and exported as CSV. Document uploads, decisions, disbursements, payments, write-offs and collection actions are all in the trail.</w:t>
      </w:r>
    </w:p>
    <w:p>
      <w:pPr>
        <w:pStyle w:val="Heading1"/>
      </w:pPr>
      <w:r>
        <w:t xml:space="preserve">8. Reports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Report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Use it for</w:t>
            </w:r>
          </w:p>
        </w:tc>
      </w:tr>
      <w:tr>
        <w:tc>
          <w:tcPr>
            <w:tcW w:w="0" w:type="auto"/>
          </w:tcPr>
          <w:p>
            <w:r>
              <w:t xml:space="preserve">Origination</w:t>
            </w:r>
          </w:p>
        </w:tc>
        <w:tc>
          <w:tcPr>
            <w:tcW w:w="0" w:type="auto"/>
          </w:tcPr>
          <w:p>
            <w:r>
              <w:t xml:space="preserve">Applications and approvals by period and module — pipeline health.</w:t>
            </w:r>
          </w:p>
        </w:tc>
      </w:tr>
      <w:tr>
        <w:tc>
          <w:tcPr>
            <w:tcW w:w="0" w:type="auto"/>
          </w:tcPr>
          <w:p>
            <w:r>
              <w:t xml:space="preserve">Portfolio</w:t>
            </w:r>
          </w:p>
        </w:tc>
        <w:tc>
          <w:tcPr>
            <w:tcW w:w="0" w:type="auto"/>
          </w:tcPr>
          <w:p>
            <w:r>
              <w:t xml:space="preserve">Booked principal, active loans and average ticket.</w:t>
            </w:r>
          </w:p>
        </w:tc>
      </w:tr>
      <w:tr>
        <w:tc>
          <w:tcPr>
            <w:tcW w:w="0" w:type="auto"/>
          </w:tcPr>
          <w:p>
            <w:r>
              <w:t xml:space="preserve">Arrears / delinquency</w:t>
            </w:r>
          </w:p>
        </w:tc>
        <w:tc>
          <w:tcPr>
            <w:tcW w:w="0" w:type="auto"/>
          </w:tcPr>
          <w:p>
            <w:r>
              <w:t xml:space="preserve">Overdue instalments and ageing for the credit committee.</w:t>
            </w:r>
          </w:p>
        </w:tc>
      </w:tr>
      <w:tr>
        <w:tc>
          <w:tcPr>
            <w:tcW w:w="0" w:type="auto"/>
          </w:tcPr>
          <w:p>
            <w:r>
              <w:t xml:space="preserve">Collections</w:t>
            </w:r>
          </w:p>
        </w:tc>
        <w:tc>
          <w:tcPr>
            <w:tcW w:w="0" w:type="auto"/>
          </w:tcPr>
          <w:p>
            <w:r>
              <w:t xml:space="preserve">Contact activity and recovery by account.</w:t>
            </w:r>
          </w:p>
        </w:tc>
      </w:tr>
      <w:tr>
        <w:tc>
          <w:tcPr>
            <w:tcW w:w="0" w:type="auto"/>
          </w:tcPr>
          <w:p>
            <w:r>
              <w:t xml:space="preserve">Audit export</w:t>
            </w:r>
          </w:p>
        </w:tc>
        <w:tc>
          <w:tcPr>
            <w:tcW w:w="0" w:type="auto"/>
          </w:tcPr>
          <w:p>
            <w:r>
              <w:t xml:space="preserve">Regulator or internal audit requests.</w:t>
            </w:r>
          </w:p>
        </w:tc>
      </w:tr>
    </w:tbl>
    <w:p/>
    <w:p>
      <w:pPr>
        <w:pStyle w:val="Heading1"/>
      </w:pPr>
      <w:r>
        <w:t xml:space="preserve">9. Troubleshooting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Symptom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What to check</w:t>
            </w:r>
          </w:p>
        </w:tc>
      </w:tr>
      <w:tr>
        <w:tc>
          <w:tcPr>
            <w:tcW w:w="0" w:type="auto"/>
          </w:tcPr>
          <w:p>
            <w:r>
              <w:t xml:space="preserve">No offer appears after applying</w:t>
            </w:r>
          </w:p>
        </w:tc>
        <w:tc>
          <w:tcPr>
            <w:tcW w:w="0" w:type="auto"/>
          </w:tcPr>
          <w:p>
            <w:r>
              <w:t xml:space="preserve">The application may be under review or declined. Open it and read the status and rule results.</w:t>
            </w:r>
          </w:p>
        </w:tc>
      </w:tr>
      <w:tr>
        <w:tc>
          <w:tcPr>
            <w:tcW w:w="0" w:type="auto"/>
          </w:tcPr>
          <w:p>
            <w:r>
              <w:t xml:space="preserve">Instant decline</w:t>
            </w:r>
          </w:p>
        </w:tc>
        <w:tc>
          <w:tcPr>
            <w:tcW w:w="0" w:type="auto"/>
          </w:tcPr>
          <w:p>
            <w:r>
              <w:t xml:space="preserve">A hard rule failed — usually KYC not approved, watchlist flag, DTI, or tenure outside the product.</w:t>
            </w:r>
          </w:p>
        </w:tc>
      </w:tr>
      <w:tr>
        <w:tc>
          <w:tcPr>
            <w:tcW w:w="0" w:type="auto"/>
          </w:tcPr>
          <w:p>
            <w:r>
              <w:t xml:space="preserve">Borrower cannot accept an offer</w:t>
            </w:r>
          </w:p>
        </w:tc>
        <w:tc>
          <w:tcPr>
            <w:tcW w:w="0" w:type="auto"/>
          </w:tcPr>
          <w:p>
            <w:r>
              <w:t xml:space="preserve">Offers can expire; check the offer expiry, then re-issue from the workbench.</w:t>
            </w:r>
          </w:p>
        </w:tc>
      </w:tr>
      <w:tr>
        <w:tc>
          <w:tcPr>
            <w:tcW w:w="0" w:type="auto"/>
          </w:tcPr>
          <w:p>
            <w:r>
              <w:t xml:space="preserve">Payment posted but balance barely moved</w:t>
            </w:r>
          </w:p>
        </w:tc>
        <w:tc>
          <w:tcPr>
            <w:tcW w:w="0" w:type="auto"/>
          </w:tcPr>
          <w:p>
            <w:r>
              <w:t xml:space="preserve">Late fees and accrued interest clear before principal — check the payment history allocation.</w:t>
            </w:r>
          </w:p>
        </w:tc>
      </w:tr>
      <w:tr>
        <w:tc>
          <w:tcPr>
            <w:tcW w:w="0" w:type="auto"/>
          </w:tcPr>
          <w:p>
            <w:r>
              <w:t xml:space="preserve">Instalment sitting overdue</w:t>
            </w:r>
          </w:p>
        </w:tc>
        <w:tc>
          <w:tcPr>
            <w:tcW w:w="0" w:type="auto"/>
          </w:tcPr>
          <w:p>
            <w:r>
              <w:t xml:space="preserve">Run the delinquency scan, then log the collection action so the account shows activity.</w:t>
            </w:r>
          </w:p>
        </w:tc>
      </w:tr>
      <w:tr>
        <w:tc>
          <w:tcPr>
            <w:tcW w:w="0" w:type="auto"/>
          </w:tcPr>
          <w:p>
            <w:r>
              <w:t xml:space="preserve">Need the numbers for a board pack</w:t>
            </w:r>
          </w:p>
        </w:tc>
        <w:tc>
          <w:tcPr>
            <w:tcW w:w="0" w:type="auto"/>
          </w:tcPr>
          <w:p>
            <w:r>
              <w:t xml:space="preserve">Reports → export CSV; the export is recorded in the audit trail.</w:t>
            </w:r>
          </w:p>
        </w:tc>
      </w:tr>
    </w:tbl>
    <w:p/>
    <w:p>
      <w:pPr>
        <w:pStyle w:val="Heading1"/>
      </w:pPr>
      <w:r>
        <w:t xml:space="preserve">10. Glossary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Term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Meaning</w:t>
            </w:r>
          </w:p>
        </w:tc>
      </w:tr>
      <w:tr>
        <w:tc>
          <w:tcPr>
            <w:tcW w:w="0" w:type="auto"/>
          </w:tcPr>
          <w:p>
            <w:r>
              <w:t xml:space="preserve">KYC</w:t>
            </w:r>
          </w:p>
        </w:tc>
        <w:tc>
          <w:tcPr>
            <w:tcW w:w="0" w:type="auto"/>
          </w:tcPr>
          <w:p>
            <w:r>
              <w:t xml:space="preserve">Identity verification (BVN/NIN, ID documents, watchlist screening) before credit is granted.</w:t>
            </w:r>
          </w:p>
        </w:tc>
      </w:tr>
      <w:tr>
        <w:tc>
          <w:tcPr>
            <w:tcW w:w="0" w:type="auto"/>
          </w:tcPr>
          <w:p>
            <w:r>
              <w:t xml:space="preserve">DTI</w:t>
            </w:r>
          </w:p>
        </w:tc>
        <w:tc>
          <w:tcPr>
            <w:tcW w:w="0" w:type="auto"/>
          </w:tcPr>
          <w:p>
            <w:r>
              <w:t xml:space="preserve">Debt-to-income — monthly obligations against monthly income.</w:t>
            </w:r>
          </w:p>
        </w:tc>
      </w:tr>
      <w:tr>
        <w:tc>
          <w:tcPr>
            <w:tcW w:w="0" w:type="auto"/>
          </w:tcPr>
          <w:p>
            <w:r>
              <w:t xml:space="preserve">Bureau score</w:t>
            </w:r>
          </w:p>
        </w:tc>
        <w:tc>
          <w:tcPr>
            <w:tcW w:w="0" w:type="auto"/>
          </w:tcPr>
          <w:p>
            <w:r>
              <w:t xml:space="preserve">Third-party credit score used with the rules; may be overridden within limits.</w:t>
            </w:r>
          </w:p>
        </w:tc>
      </w:tr>
      <w:tr>
        <w:tc>
          <w:tcPr>
            <w:tcW w:w="0" w:type="auto"/>
          </w:tcPr>
          <w:p>
            <w:r>
              <w:t xml:space="preserve">Amortisation</w:t>
            </w:r>
          </w:p>
        </w:tc>
        <w:tc>
          <w:tcPr>
            <w:tcW w:w="0" w:type="auto"/>
          </w:tcPr>
          <w:p>
            <w:r>
              <w:t xml:space="preserve">The schedule splitting each instalment into principal and interest.</w:t>
            </w:r>
          </w:p>
        </w:tc>
      </w:tr>
      <w:tr>
        <w:tc>
          <w:tcPr>
            <w:tcW w:w="0" w:type="auto"/>
          </w:tcPr>
          <w:p>
            <w:r>
              <w:t xml:space="preserve">Counter-offer</w:t>
            </w:r>
          </w:p>
        </w:tc>
        <w:tc>
          <w:tcPr>
            <w:tcW w:w="0" w:type="auto"/>
          </w:tcPr>
          <w:p>
            <w:r>
              <w:t xml:space="preserve">Approval on different terms to the request.</w:t>
            </w:r>
          </w:p>
        </w:tc>
      </w:tr>
      <w:tr>
        <w:tc>
          <w:tcPr>
            <w:tcW w:w="0" w:type="auto"/>
          </w:tcPr>
          <w:p>
            <w:r>
              <w:t xml:space="preserve">Delinquency</w:t>
            </w:r>
          </w:p>
        </w:tc>
        <w:tc>
          <w:tcPr>
            <w:tcW w:w="0" w:type="auto"/>
          </w:tcPr>
          <w:p>
            <w:r>
              <w:t xml:space="preserve">Missed or late instalments; flagged by the scan with a late fee.</w:t>
            </w:r>
          </w:p>
        </w:tc>
      </w:tr>
      <w:tr>
        <w:tc>
          <w:tcPr>
            <w:tcW w:w="0" w:type="auto"/>
          </w:tcPr>
          <w:p>
            <w:r>
              <w:t xml:space="preserve">Write-off</w:t>
            </w:r>
          </w:p>
        </w:tc>
        <w:tc>
          <w:tcPr>
            <w:tcW w:w="0" w:type="auto"/>
          </w:tcPr>
          <w:p>
            <w:r>
              <w:t xml:space="preserve">A loan judged uncollectible, removed from the active book and audited.</w:t>
            </w:r>
          </w:p>
        </w:tc>
      </w:tr>
      <w:tr>
        <w:tc>
          <w:tcPr>
            <w:tcW w:w="0" w:type="auto"/>
          </w:tcPr>
          <w:p>
            <w:r>
              <w:t xml:space="preserve">NDPA</w:t>
            </w:r>
          </w:p>
        </w:tc>
        <w:tc>
          <w:tcPr>
            <w:tcW w:w="0" w:type="auto"/>
          </w:tcPr>
          <w:p>
            <w:r>
              <w:t xml:space="preserve">Nigeria Data Protection Act — consent captured before identity or credit checks.</w:t>
            </w:r>
          </w:p>
        </w:tc>
      </w:tr>
    </w:tbl>
    <w:p/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szCs w:val="21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basedOn w:val="Normal"/>
    <w:pPr>
      <w:spacing w:before="240" w:after="240"/>
    </w:pPr>
    <w:rPr>
      <w:b/>
      <w:color w:val="792E5B"/>
      <w:sz w:val="44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color w:val="8A2F57"/>
      <w:sz w:val="32"/>
    </w:rPr>
  </w:style>
  <w:style w:type="paragraph" w:styleId="Heading2">
    <w:name w:val="heading 2"/>
    <w:basedOn w:val="Normal"/>
    <w:pPr>
      <w:keepNext/>
      <w:spacing w:before="280" w:after="100"/>
      <w:outlineLvl w:val="1"/>
    </w:pPr>
    <w:rPr>
      <w:b/>
      <w:color w:val="A63A68"/>
      <w:sz w:val="26"/>
    </w:rPr>
  </w:style>
  <w:style w:type="paragraph" w:styleId="ListParagraph">
    <w:name w:val="List Paragraph"/>
    <w:basedOn w:val="Normal"/>
    <w:pPr>
      <w:ind w:left="420" w:hanging="240"/>
      <w:spacing w:after="60"/>
    </w:pPr>
  </w:style>
  <w:style w:type="paragraph" w:styleId="Quote">
    <w:name w:val="Quote"/>
    <w:basedOn w:val="Normal"/>
    <w:pPr>
      <w:ind w:left="480"/>
    </w:pPr>
    <w:rPr>
      <w:i/>
      <w:color w:val="555555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Ngychom Lending — User Manual</dc:title>
  <dc:creator>Generated from the app's HTML manual</dc:creator>
</cp:coreProperties>
</file>